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C4" w:rsidRPr="00BA23C4" w:rsidRDefault="00BA23C4" w:rsidP="00BA23C4">
      <w:pPr>
        <w:spacing w:after="0" w:line="240" w:lineRule="auto"/>
        <w:rPr>
          <w:rFonts w:ascii="Times New Roman" w:eastAsia="Times New Roman" w:hAnsi="Times New Roman" w:cs="Times New Roman"/>
          <w:sz w:val="24"/>
          <w:szCs w:val="24"/>
          <w:lang w:eastAsia="tr-TR"/>
        </w:rPr>
      </w:pPr>
    </w:p>
    <w:p w:rsidR="00EF25EE" w:rsidRPr="00243503" w:rsidRDefault="00EF25EE" w:rsidP="00EF25EE">
      <w:pPr>
        <w:spacing w:after="100" w:line="312" w:lineRule="atLeast"/>
        <w:jc w:val="center"/>
        <w:outlineLvl w:val="0"/>
        <w:rPr>
          <w:rFonts w:ascii="Arial" w:eastAsia="Times New Roman" w:hAnsi="Arial" w:cs="Arial"/>
          <w:b/>
          <w:bCs/>
          <w:kern w:val="36"/>
          <w:sz w:val="24"/>
          <w:szCs w:val="24"/>
          <w:lang w:eastAsia="tr-TR"/>
        </w:rPr>
      </w:pPr>
      <w:r w:rsidRPr="00243503">
        <w:rPr>
          <w:rFonts w:ascii="Arial" w:eastAsia="Times New Roman" w:hAnsi="Arial" w:cs="Arial"/>
          <w:b/>
          <w:bCs/>
          <w:kern w:val="36"/>
          <w:sz w:val="24"/>
          <w:szCs w:val="24"/>
          <w:u w:val="single"/>
          <w:lang w:eastAsia="tr-TR"/>
        </w:rPr>
        <w:t xml:space="preserve">İYMMO-PLATFORM   </w:t>
      </w:r>
      <w:r w:rsidRPr="00243503">
        <w:rPr>
          <w:rFonts w:ascii="Arial" w:eastAsia="Times New Roman" w:hAnsi="Arial" w:cs="Arial"/>
          <w:b/>
          <w:bCs/>
          <w:kern w:val="36"/>
          <w:sz w:val="24"/>
          <w:szCs w:val="24"/>
          <w:lang w:eastAsia="tr-TR"/>
        </w:rPr>
        <w:t xml:space="preserve">                                                                              </w:t>
      </w:r>
      <w:r w:rsidRPr="00243503">
        <w:rPr>
          <w:rFonts w:ascii="Arial" w:eastAsia="Times New Roman" w:hAnsi="Arial" w:cs="Arial"/>
          <w:b/>
          <w:bCs/>
          <w:kern w:val="36"/>
          <w:sz w:val="24"/>
          <w:szCs w:val="24"/>
          <w:u w:val="single"/>
          <w:lang w:eastAsia="tr-TR"/>
        </w:rPr>
        <w:t>4 EKİM 2017</w:t>
      </w:r>
    </w:p>
    <w:p w:rsidR="00EF25EE" w:rsidRPr="00243503" w:rsidRDefault="00EF25EE" w:rsidP="00EF25EE">
      <w:pPr>
        <w:spacing w:after="100" w:line="312" w:lineRule="atLeast"/>
        <w:jc w:val="center"/>
        <w:outlineLvl w:val="0"/>
        <w:rPr>
          <w:rFonts w:ascii="Arial" w:eastAsia="Times New Roman" w:hAnsi="Arial" w:cs="Arial"/>
          <w:b/>
          <w:bCs/>
          <w:kern w:val="36"/>
          <w:sz w:val="36"/>
          <w:szCs w:val="36"/>
          <w:lang w:eastAsia="tr-TR"/>
        </w:rPr>
      </w:pPr>
    </w:p>
    <w:p w:rsidR="00EF25EE" w:rsidRPr="00243503" w:rsidRDefault="00EF25EE" w:rsidP="00EF25EE">
      <w:pPr>
        <w:spacing w:after="100" w:line="312" w:lineRule="atLeast"/>
        <w:jc w:val="center"/>
        <w:outlineLvl w:val="0"/>
        <w:rPr>
          <w:rFonts w:ascii="Arial" w:eastAsia="Times New Roman" w:hAnsi="Arial" w:cs="Arial"/>
          <w:b/>
          <w:bCs/>
          <w:kern w:val="36"/>
          <w:sz w:val="40"/>
          <w:szCs w:val="40"/>
          <w:lang w:eastAsia="tr-TR"/>
        </w:rPr>
      </w:pPr>
      <w:r w:rsidRPr="00243503">
        <w:rPr>
          <w:rFonts w:ascii="Arial" w:eastAsia="Times New Roman" w:hAnsi="Arial" w:cs="Arial"/>
          <w:b/>
          <w:bCs/>
          <w:kern w:val="36"/>
          <w:sz w:val="40"/>
          <w:szCs w:val="40"/>
          <w:lang w:eastAsia="tr-TR"/>
        </w:rPr>
        <w:t>TBMM’ye Sevk Edilen Torba Kanun Tasarısı</w:t>
      </w:r>
    </w:p>
    <w:p w:rsidR="00432A61" w:rsidRPr="00243503" w:rsidRDefault="00432A61" w:rsidP="00432A61">
      <w:pPr>
        <w:spacing w:after="0" w:line="240" w:lineRule="auto"/>
        <w:rPr>
          <w:rFonts w:ascii="Arial" w:eastAsia="Times New Roman" w:hAnsi="Arial" w:cs="Arial"/>
          <w:sz w:val="24"/>
          <w:szCs w:val="24"/>
          <w:shd w:val="clear" w:color="auto" w:fill="FFFFFF"/>
          <w:lang w:eastAsia="tr-TR"/>
        </w:rPr>
      </w:pPr>
    </w:p>
    <w:p w:rsidR="00243503" w:rsidRDefault="00243503" w:rsidP="00243503">
      <w:pPr>
        <w:spacing w:after="0" w:line="240" w:lineRule="auto"/>
        <w:rPr>
          <w:rFonts w:ascii="Arial" w:eastAsia="Times New Roman" w:hAnsi="Arial" w:cs="Arial"/>
          <w:b/>
          <w:i/>
          <w:sz w:val="24"/>
          <w:szCs w:val="24"/>
          <w:shd w:val="clear" w:color="auto" w:fill="FFFFFF"/>
          <w:lang w:eastAsia="tr-TR"/>
        </w:rPr>
      </w:pPr>
      <w:r w:rsidRPr="00243503">
        <w:rPr>
          <w:rFonts w:ascii="Arial" w:eastAsia="Times New Roman" w:hAnsi="Arial" w:cs="Arial"/>
          <w:b/>
          <w:i/>
          <w:sz w:val="24"/>
          <w:szCs w:val="24"/>
          <w:shd w:val="clear" w:color="auto" w:fill="FFFFFF"/>
          <w:lang w:eastAsia="tr-TR"/>
        </w:rPr>
        <w:t xml:space="preserve">Özet; </w:t>
      </w:r>
      <w:r w:rsidR="00432A61" w:rsidRPr="00243503">
        <w:rPr>
          <w:rFonts w:ascii="Arial" w:eastAsia="Times New Roman" w:hAnsi="Arial" w:cs="Arial"/>
          <w:b/>
          <w:i/>
          <w:sz w:val="24"/>
          <w:szCs w:val="24"/>
          <w:shd w:val="clear" w:color="auto" w:fill="FFFFFF"/>
          <w:lang w:eastAsia="tr-TR"/>
        </w:rPr>
        <w:t>Birçok vergi kanununda değişiklik öngören Kanun Tasarısı Bakanlar Kurulunca kabul edilerek TBMM’ye gönderilmiştir. Tasarının başlığı “Bazı Vergi Kanunları İle Kanun ve Kanun Hükmünde Kararnamelerde Değişiklik Yapılmasına Dair Kanun Tasarısı”dır.</w:t>
      </w:r>
      <w:r>
        <w:rPr>
          <w:rFonts w:ascii="Arial" w:eastAsia="Times New Roman" w:hAnsi="Arial" w:cs="Arial"/>
          <w:b/>
          <w:i/>
          <w:sz w:val="24"/>
          <w:szCs w:val="24"/>
          <w:shd w:val="clear" w:color="auto" w:fill="FFFFFF"/>
          <w:lang w:eastAsia="tr-TR"/>
        </w:rPr>
        <w:t xml:space="preserve"> </w:t>
      </w:r>
      <w:r w:rsidR="00432A61" w:rsidRPr="00243503">
        <w:rPr>
          <w:rFonts w:ascii="Arial" w:eastAsia="Times New Roman" w:hAnsi="Arial" w:cs="Arial"/>
          <w:b/>
          <w:i/>
          <w:sz w:val="24"/>
          <w:szCs w:val="24"/>
          <w:shd w:val="clear" w:color="auto" w:fill="FFFFFF"/>
          <w:lang w:eastAsia="tr-TR"/>
        </w:rPr>
        <w:t>Orta Vadeli P</w:t>
      </w:r>
      <w:r w:rsidR="007E223B" w:rsidRPr="00243503">
        <w:rPr>
          <w:rFonts w:ascii="Arial" w:eastAsia="Times New Roman" w:hAnsi="Arial" w:cs="Arial"/>
          <w:b/>
          <w:i/>
          <w:sz w:val="24"/>
          <w:szCs w:val="24"/>
          <w:shd w:val="clear" w:color="auto" w:fill="FFFFFF"/>
          <w:lang w:eastAsia="tr-TR"/>
        </w:rPr>
        <w:t xml:space="preserve">roğram </w:t>
      </w:r>
      <w:r w:rsidR="00432A61" w:rsidRPr="00243503">
        <w:rPr>
          <w:rFonts w:ascii="Arial" w:eastAsia="Times New Roman" w:hAnsi="Arial" w:cs="Arial"/>
          <w:b/>
          <w:i/>
          <w:sz w:val="24"/>
          <w:szCs w:val="24"/>
          <w:shd w:val="clear" w:color="auto" w:fill="FFFFFF"/>
          <w:lang w:eastAsia="tr-TR"/>
        </w:rPr>
        <w:t>(OVP) çerçevesinde</w:t>
      </w:r>
      <w:r w:rsidR="007E223B" w:rsidRPr="00243503">
        <w:rPr>
          <w:rFonts w:ascii="Arial" w:eastAsia="Times New Roman" w:hAnsi="Arial" w:cs="Arial"/>
          <w:b/>
          <w:i/>
          <w:sz w:val="24"/>
          <w:szCs w:val="24"/>
          <w:shd w:val="clear" w:color="auto" w:fill="FFFFFF"/>
          <w:lang w:eastAsia="tr-TR"/>
        </w:rPr>
        <w:t xml:space="preserve">, artan bütçe açığını </w:t>
      </w:r>
      <w:r w:rsidR="00EF25EE" w:rsidRPr="00243503">
        <w:rPr>
          <w:rFonts w:ascii="Arial" w:eastAsia="Times New Roman" w:hAnsi="Arial" w:cs="Arial"/>
          <w:b/>
          <w:i/>
          <w:sz w:val="24"/>
          <w:szCs w:val="24"/>
          <w:shd w:val="clear" w:color="auto" w:fill="FFFFFF"/>
          <w:lang w:eastAsia="tr-TR"/>
        </w:rPr>
        <w:t>karşılamak ve savunma sanayi fonuna yeni kaynaklar oluşturmak üzere aşağıdaki düzenlemeler yapılmaktadır.</w:t>
      </w:r>
      <w:r w:rsidR="007E223B" w:rsidRPr="00243503">
        <w:rPr>
          <w:rFonts w:ascii="Arial" w:eastAsia="Times New Roman" w:hAnsi="Arial" w:cs="Arial"/>
          <w:b/>
          <w:i/>
          <w:sz w:val="24"/>
          <w:szCs w:val="24"/>
          <w:shd w:val="clear" w:color="auto" w:fill="FFFFFF"/>
          <w:lang w:eastAsia="tr-TR"/>
        </w:rPr>
        <w:t xml:space="preserve"> </w:t>
      </w:r>
    </w:p>
    <w:p w:rsidR="00243503" w:rsidRDefault="00243503" w:rsidP="00243503">
      <w:pPr>
        <w:spacing w:after="0" w:line="240" w:lineRule="auto"/>
        <w:rPr>
          <w:rFonts w:ascii="Arial" w:eastAsia="Times New Roman" w:hAnsi="Arial" w:cs="Arial"/>
          <w:b/>
          <w:i/>
          <w:sz w:val="24"/>
          <w:szCs w:val="24"/>
          <w:shd w:val="clear" w:color="auto" w:fill="FFFFFF"/>
          <w:lang w:eastAsia="tr-TR"/>
        </w:rPr>
      </w:pPr>
    </w:p>
    <w:p w:rsidR="007E150A"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 yürütme ve yürürlük maddeleri hariç 131 maddeden oluşmakta olup bu maddelerden 41’i vergi düzenlemelerine ilişkindir.</w:t>
      </w:r>
      <w:r w:rsidR="00243503">
        <w:rPr>
          <w:rFonts w:ascii="Arial" w:eastAsia="Times New Roman" w:hAnsi="Arial" w:cs="Arial"/>
          <w:sz w:val="24"/>
          <w:szCs w:val="24"/>
          <w:shd w:val="clear" w:color="auto" w:fill="FFFFFF"/>
          <w:lang w:eastAsia="tr-TR"/>
        </w:rPr>
        <w:t xml:space="preserve"> </w:t>
      </w:r>
      <w:r w:rsidR="007E150A" w:rsidRPr="00243503">
        <w:rPr>
          <w:rFonts w:ascii="Arial" w:eastAsia="Times New Roman" w:hAnsi="Arial" w:cs="Arial"/>
          <w:sz w:val="24"/>
          <w:szCs w:val="24"/>
          <w:shd w:val="clear" w:color="auto" w:fill="FFFFFF"/>
          <w:lang w:eastAsia="tr-TR"/>
        </w:rPr>
        <w:t>Kanun Tasarısında yer alan düzenlemeler aşağıda satır başlıklarıyla özetlenmiştir.</w:t>
      </w:r>
    </w:p>
    <w:p w:rsidR="00EF25EE" w:rsidRPr="00243503" w:rsidRDefault="00EF25EE" w:rsidP="00BA23C4">
      <w:pPr>
        <w:spacing w:after="0" w:line="240" w:lineRule="auto"/>
        <w:rPr>
          <w:rFonts w:ascii="Arial" w:eastAsia="Times New Roman" w:hAnsi="Arial" w:cs="Arial"/>
          <w:b/>
          <w:bCs/>
          <w:sz w:val="24"/>
          <w:szCs w:val="24"/>
          <w:shd w:val="clear" w:color="auto" w:fill="FFFFFF"/>
          <w:lang w:eastAsia="tr-TR"/>
        </w:rPr>
      </w:pPr>
    </w:p>
    <w:p w:rsidR="00BA23C4" w:rsidRPr="00243503" w:rsidRDefault="00EF25EE"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1. KURUMLAR VERGİSİ KANUNU DÜZENLEMELERİ</w:t>
      </w:r>
    </w:p>
    <w:p w:rsidR="007E150A" w:rsidRPr="00243503" w:rsidRDefault="007E150A"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Kurumlar Vergisi Oranı</w:t>
      </w:r>
      <w:r w:rsidR="00EF25EE" w:rsidRPr="00243503">
        <w:rPr>
          <w:rFonts w:ascii="Arial" w:eastAsia="Times New Roman" w:hAnsi="Arial" w:cs="Arial"/>
          <w:b/>
          <w:bCs/>
          <w:sz w:val="24"/>
          <w:szCs w:val="24"/>
          <w:shd w:val="clear" w:color="auto" w:fill="FFFFFF"/>
          <w:lang w:eastAsia="tr-TR"/>
        </w:rPr>
        <w:t xml:space="preserve"> </w:t>
      </w:r>
      <w:r w:rsidR="00EF25EE" w:rsidRPr="00243503">
        <w:rPr>
          <w:rFonts w:ascii="Arial" w:eastAsia="Times New Roman" w:hAnsi="Arial" w:cs="Arial"/>
          <w:b/>
          <w:bCs/>
          <w:color w:val="0070C0"/>
          <w:sz w:val="24"/>
          <w:szCs w:val="24"/>
          <w:shd w:val="clear" w:color="auto" w:fill="FFFFFF"/>
          <w:lang w:eastAsia="tr-TR"/>
        </w:rPr>
        <w:t>(Madde 95-Yürürlülük Tarihi: 01/01/2018 tarihinden sonra verilmesi gereken beyannamelerde beyan edilmesi gereken kazançlara uygulanmak üzere yayımı tarihinde)</w:t>
      </w:r>
    </w:p>
    <w:p w:rsidR="007E150A" w:rsidRPr="00243503" w:rsidRDefault="007E150A" w:rsidP="00BA23C4">
      <w:pPr>
        <w:spacing w:after="0" w:line="240" w:lineRule="auto"/>
        <w:rPr>
          <w:rFonts w:ascii="Arial" w:eastAsia="Times New Roman" w:hAnsi="Arial" w:cs="Arial"/>
          <w:b/>
          <w:color w:val="0070C0"/>
          <w:sz w:val="24"/>
          <w:szCs w:val="24"/>
          <w:shd w:val="clear" w:color="auto" w:fill="FFFFFF"/>
          <w:lang w:eastAsia="tr-TR"/>
        </w:rPr>
      </w:pPr>
    </w:p>
    <w:p w:rsidR="00BA23C4" w:rsidRPr="00243503" w:rsidRDefault="007E223B"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xml:space="preserve">Tasarıyla; </w:t>
      </w:r>
      <w:r w:rsidR="00BA23C4" w:rsidRPr="00243503">
        <w:rPr>
          <w:rFonts w:ascii="Arial" w:eastAsia="Times New Roman" w:hAnsi="Arial" w:cs="Arial"/>
          <w:sz w:val="24"/>
          <w:szCs w:val="24"/>
          <w:shd w:val="clear" w:color="auto" w:fill="FFFFFF"/>
          <w:lang w:eastAsia="tr-TR"/>
        </w:rPr>
        <w:t>bankalar, finansal kiralama şirketleri, faktoring şirketleri, finansman şirketleri, ödeme ve elektronik para kuruluşları, yetkili döviz müesseseleri, varlık yönetim şirketleri, sermaye piyasası kurumları ile sigorta ve reasürans şirketleri ve emeklilik şirketleri için kurumlar vergisi oranı %22’ye çıkartılmaktadır.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Tasarıda sermaye piyasası kurumları ifadesinin kapsamı belirlenmemiştir. Sermaye Piyasası Kanunu’nun 35. Maddesinde sermaye piyasası kurumları aşağıdaki şekilde sayılmıştır: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Yatırım kuruluşları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Kolektif yatırım kuruluşları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Sermaye piyasasında faaliyette bulunacak bağımsız denetim, değerleme ve derecelendirme kuruluşları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Portföy yönetim şirketleri</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İpotek finansmanı kuruluşları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Konut finansmanı ve varlık finansmanı fonları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Varlık kiralama şirketleri</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Merkezî takas kuruluşları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Merkezî saklama kuruluşları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Veri depolama kuruluşları</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Kuruluş ve faaliyet esasları Kurulca belirlenen diğer sermaye piyasası kurumları</w:t>
      </w:r>
      <w:r w:rsidR="007E223B" w:rsidRPr="00243503">
        <w:rPr>
          <w:rFonts w:ascii="Arial" w:eastAsia="Times New Roman" w:hAnsi="Arial" w:cs="Arial"/>
          <w:sz w:val="24"/>
          <w:szCs w:val="24"/>
          <w:shd w:val="clear" w:color="auto" w:fill="FFFFFF"/>
          <w:lang w:eastAsia="tr-TR"/>
        </w:rPr>
        <w:t>.</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Bakanlar Kuruluna %22 oranını %20’ye kadar indirme yetkisi verilmektedir.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xml:space="preserve">Tasarıya göre düzenleme 01.01.2018 tarihinden sonra verilmesi gereken beyannamelerde beyan edilmesi gereken kazançlara uygulanmak üzere yayımı tarihinde yürürlüğe girecektir. Buna göre hesap dönemi takvim yılı olan kurumlar için </w:t>
      </w:r>
      <w:r w:rsidRPr="00243503">
        <w:rPr>
          <w:rFonts w:ascii="Arial" w:eastAsia="Times New Roman" w:hAnsi="Arial" w:cs="Arial"/>
          <w:sz w:val="24"/>
          <w:szCs w:val="24"/>
          <w:shd w:val="clear" w:color="auto" w:fill="FFFFFF"/>
          <w:lang w:eastAsia="tr-TR"/>
        </w:rPr>
        <w:lastRenderedPageBreak/>
        <w:t>2017 yılı kazançlarına yeni oran uygulanacaktır. Özel hesap dönemine tabi olan kurumlarda ise 1 Ekim 2016 – 30 Eylül 2017 dönemi beyannameleri Ocak 2018’de verileceğinden, bu beyannamelerinde yer alan kazançları için yeni oran kullanılacaktır.</w:t>
      </w:r>
    </w:p>
    <w:p w:rsidR="00EF25EE" w:rsidRPr="00243503" w:rsidRDefault="00EF25EE"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Taşınmaz ve İştirak Satış Kazancı istisnası</w:t>
      </w:r>
      <w:r w:rsidR="00EF25EE" w:rsidRPr="00243503">
        <w:rPr>
          <w:rFonts w:ascii="Arial" w:eastAsia="Times New Roman" w:hAnsi="Arial" w:cs="Arial"/>
          <w:b/>
          <w:bCs/>
          <w:sz w:val="24"/>
          <w:szCs w:val="24"/>
          <w:shd w:val="clear" w:color="auto" w:fill="FFFFFF"/>
          <w:lang w:eastAsia="tr-TR"/>
        </w:rPr>
        <w:t xml:space="preserve"> (</w:t>
      </w:r>
      <w:r w:rsidR="00EF25EE" w:rsidRPr="00243503">
        <w:rPr>
          <w:rFonts w:ascii="Arial" w:eastAsia="Times New Roman" w:hAnsi="Arial" w:cs="Arial"/>
          <w:b/>
          <w:bCs/>
          <w:color w:val="0070C0"/>
          <w:sz w:val="24"/>
          <w:szCs w:val="24"/>
          <w:shd w:val="clear" w:color="auto" w:fill="FFFFFF"/>
          <w:lang w:eastAsia="tr-TR"/>
        </w:rPr>
        <w:t xml:space="preserve">Madde 94/a bendi-Yürürlülük Tarihi: Yayımı Tarihinde) </w:t>
      </w:r>
      <w:r w:rsidR="00EF25EE" w:rsidRPr="00243503">
        <w:rPr>
          <w:rFonts w:ascii="Arial" w:eastAsia="Times New Roman" w:hAnsi="Arial" w:cs="Arial"/>
          <w:b/>
          <w:bCs/>
          <w:sz w:val="24"/>
          <w:szCs w:val="24"/>
          <w:shd w:val="clear" w:color="auto" w:fill="FFFFFF"/>
          <w:lang w:eastAsia="tr-TR"/>
        </w:rPr>
        <w:t>(</w:t>
      </w:r>
      <w:r w:rsidR="00EF25EE" w:rsidRPr="00243503">
        <w:rPr>
          <w:rFonts w:ascii="Arial" w:eastAsia="Times New Roman" w:hAnsi="Arial" w:cs="Arial"/>
          <w:b/>
          <w:bCs/>
          <w:color w:val="0070C0"/>
          <w:sz w:val="24"/>
          <w:szCs w:val="24"/>
          <w:shd w:val="clear" w:color="auto" w:fill="FFFFFF"/>
          <w:lang w:eastAsia="tr-TR"/>
        </w:rPr>
        <w:t>Madde 94/b bendi-Yürürlülük Tarihi: 01/01/2018)</w:t>
      </w:r>
    </w:p>
    <w:p w:rsidR="007E223B" w:rsidRPr="00243503" w:rsidRDefault="007E223B" w:rsidP="00BA23C4">
      <w:pPr>
        <w:spacing w:after="0" w:line="240" w:lineRule="auto"/>
        <w:rPr>
          <w:rFonts w:ascii="Arial" w:eastAsia="Times New Roman" w:hAnsi="Arial" w:cs="Arial"/>
          <w:b/>
          <w:bCs/>
          <w:color w:val="0070C0"/>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kurumların iki tam yıl süreyle aktiflerinde yer alan taşınmazların satışından doğan kazançlarına uygulanan istisna, kazancın %75’inden %50’sine indirilmektedir. Düzenleme kanunun yayımı tarihinde yürürlüğe girecektir.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xml:space="preserve">Tasarıyla ayrıca, bankalara borçlu olanların ve bunlann kefillerinin, bu borçlara karşılık olarak taınmaz ve iştirak hisselerinin bankalara devrinden doğan kazançları ve bankaların bu varlıkları elden çıkartmalarından doğan kazançlarına tanınan kurumlar vergisi istisnası, finansal kiralama ve finansman şirketlerini de kapsayacak şekilde genişletilmekte, mevcut düzenlemede yer alan %75 istisna oranı taşınmazlar için %50, iştirak hisseleri için %75 olarak yeniden belirlenmektedir. </w:t>
      </w:r>
    </w:p>
    <w:p w:rsidR="0080490D" w:rsidRPr="00243503" w:rsidRDefault="0080490D"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c) Teşvik Belgeli Yatırımlarda 2018 Oranları</w:t>
      </w:r>
      <w:r w:rsidR="007E150A" w:rsidRPr="00243503">
        <w:rPr>
          <w:rFonts w:ascii="Arial" w:eastAsia="Times New Roman" w:hAnsi="Arial" w:cs="Arial"/>
          <w:b/>
          <w:bCs/>
          <w:sz w:val="24"/>
          <w:szCs w:val="24"/>
          <w:shd w:val="clear" w:color="auto" w:fill="FFFFFF"/>
          <w:lang w:eastAsia="tr-TR"/>
        </w:rPr>
        <w:t xml:space="preserve"> </w:t>
      </w:r>
      <w:r w:rsidR="007E150A" w:rsidRPr="00243503">
        <w:rPr>
          <w:rFonts w:ascii="Arial" w:eastAsia="Times New Roman" w:hAnsi="Arial" w:cs="Arial"/>
          <w:b/>
          <w:bCs/>
          <w:color w:val="0070C0"/>
          <w:sz w:val="24"/>
          <w:szCs w:val="24"/>
          <w:shd w:val="clear" w:color="auto" w:fill="FFFFFF"/>
          <w:lang w:eastAsia="tr-TR"/>
        </w:rPr>
        <w:t>(Madde 96-Yürürlülük Tarihi:Yayımı Tarihinde)</w:t>
      </w:r>
    </w:p>
    <w:p w:rsidR="007E150A" w:rsidRPr="00243503" w:rsidRDefault="007E150A" w:rsidP="00BA23C4">
      <w:pPr>
        <w:spacing w:after="0" w:line="240" w:lineRule="auto"/>
        <w:rPr>
          <w:rFonts w:ascii="Arial" w:eastAsia="Times New Roman" w:hAnsi="Arial" w:cs="Arial"/>
          <w:color w:val="0070C0"/>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Teşvik belgeli yatırımlarda, 2017 yılı harcamaları için geçerli olan yatırıma katkı oranlarının ve kurumlar vergisi indirim oranının 2018 yılı yatırım harcamalarında da kullanılması öngörülmüştür.</w:t>
      </w:r>
    </w:p>
    <w:p w:rsidR="007E150A" w:rsidRPr="00243503" w:rsidRDefault="007E150A"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d) Kooperatiflerde Muafiyet ve Risturn İstisnası</w:t>
      </w:r>
      <w:r w:rsidR="007E150A" w:rsidRPr="00243503">
        <w:rPr>
          <w:rFonts w:ascii="Arial" w:eastAsia="Times New Roman" w:hAnsi="Arial" w:cs="Arial"/>
          <w:b/>
          <w:bCs/>
          <w:sz w:val="24"/>
          <w:szCs w:val="24"/>
          <w:shd w:val="clear" w:color="auto" w:fill="FFFFFF"/>
          <w:lang w:eastAsia="tr-TR"/>
        </w:rPr>
        <w:t xml:space="preserve"> </w:t>
      </w:r>
      <w:r w:rsidR="007E150A" w:rsidRPr="00243503">
        <w:rPr>
          <w:rFonts w:ascii="Arial" w:eastAsia="Times New Roman" w:hAnsi="Arial" w:cs="Arial"/>
          <w:b/>
          <w:bCs/>
          <w:color w:val="0070C0"/>
          <w:sz w:val="24"/>
          <w:szCs w:val="24"/>
          <w:shd w:val="clear" w:color="auto" w:fill="FFFFFF"/>
          <w:lang w:eastAsia="tr-TR"/>
        </w:rPr>
        <w:t>(Madde 93 ve Madde 94/c bendi-Yürürlülük Tarihi: 01/01/2018)</w:t>
      </w:r>
    </w:p>
    <w:p w:rsidR="007E150A" w:rsidRPr="00243503" w:rsidRDefault="007E150A"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Kooperatiflerde muafiyet koşullarının belirlenmesinde kriterlerden birisi olan “ortak dışı işlem” kavramı tanımlanmakta, faaliyetleri nedeniyle iktisap edilen varlıkların ekonomik ömürlerini tamamladıktan sonra elden çıkartmalarının ortak dışı işlem sayılmayacağı belirlenmekte, ortak dışı işlem nedeniyle muafiyet koşullarının ihlal edilmesi halinde kooperatif tüzel kişiliğine bağlı bir iktisadi işletme nezdinde vergileme yapılması öngörülmektedir.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Özetlenen bu muafiyet düzenlemesi gerekçesiyle, üretim ve kredi kooperatiflerinin risturn istisnası kaldırılmakta ve bu istisna tüketim kooperatifleriyle sınırlı hale getirilmektedir.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Düzenleme 01.01.2018 tarihinde yürürlüğe girecektir.</w:t>
      </w:r>
    </w:p>
    <w:p w:rsidR="007E150A" w:rsidRPr="00243503" w:rsidRDefault="007E150A"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e) Finansal Kiralama ve Finansman Şirketlerinde Özel İndirimin Gider Kaydedilmesi</w:t>
      </w:r>
    </w:p>
    <w:p w:rsidR="007E150A" w:rsidRPr="00243503" w:rsidRDefault="00AC205F" w:rsidP="00BA23C4">
      <w:pPr>
        <w:spacing w:after="0" w:line="240" w:lineRule="auto"/>
        <w:rPr>
          <w:rFonts w:ascii="Arial" w:eastAsia="Times New Roman" w:hAnsi="Arial" w:cs="Arial"/>
          <w:b/>
          <w:color w:val="0070C0"/>
          <w:sz w:val="24"/>
          <w:szCs w:val="24"/>
          <w:shd w:val="clear" w:color="auto" w:fill="FFFFFF"/>
          <w:lang w:eastAsia="tr-TR"/>
        </w:rPr>
      </w:pPr>
      <w:r w:rsidRPr="00243503">
        <w:rPr>
          <w:rFonts w:ascii="Arial" w:eastAsia="Times New Roman" w:hAnsi="Arial" w:cs="Arial"/>
          <w:b/>
          <w:color w:val="0070C0"/>
          <w:sz w:val="24"/>
          <w:szCs w:val="24"/>
          <w:shd w:val="clear" w:color="auto" w:fill="FFFFFF"/>
          <w:lang w:eastAsia="tr-TR"/>
        </w:rPr>
        <w:t>(Madde 108-Yürürlülük Tarihi: 01/01/2018)</w:t>
      </w:r>
    </w:p>
    <w:p w:rsidR="00AC205F" w:rsidRPr="00243503" w:rsidRDefault="00AC205F" w:rsidP="00BA23C4">
      <w:pPr>
        <w:spacing w:after="0" w:line="240" w:lineRule="auto"/>
        <w:rPr>
          <w:rFonts w:ascii="Arial" w:eastAsia="Times New Roman" w:hAnsi="Arial" w:cs="Arial"/>
          <w:b/>
          <w:color w:val="0070C0"/>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xml:space="preserve">Tasarıyla, finansal kiralama ve finansman şirketleri tarafından, Finansal Kiralama, Faktoring ve Finanasman Şirketleri Kanunu’nun 16. Maddesi uyarınca ayırdıkları özel </w:t>
      </w:r>
      <w:r w:rsidRPr="00243503">
        <w:rPr>
          <w:rFonts w:ascii="Arial" w:eastAsia="Times New Roman" w:hAnsi="Arial" w:cs="Arial"/>
          <w:sz w:val="24"/>
          <w:szCs w:val="24"/>
          <w:shd w:val="clear" w:color="auto" w:fill="FFFFFF"/>
          <w:lang w:eastAsia="tr-TR"/>
        </w:rPr>
        <w:lastRenderedPageBreak/>
        <w:t>karşılıkların tamamının, ayrıldıkları yılda gider olarak dikkate alınması sağlanmaktadır.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Söz konusu maddede, kapsamdaki şirketlerin işlemlerinden kaynaklanan alacaklarından doğmuş veya doğması beklenen ancak, miktarı kesin olarak belli olmayan zararlarını karşılamak amacıyla Bankacılık Düzenleme ve Denetleme Kurulunca belirlenen usul ve esaslar çerçevesinde karşılık ayırmak zorunda oldukları hükmü yer almaktadır. Karşılıklara ilişkin düzenlemeler Finansal Kiralama, Faktoring ve Finansman Şirketlerinin Muhasebe Uygulamaları ile Finansal Tabloları Hakkında Yönetmelikle yapılmıştır.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Düzenleme 01.01.2018 tarihinde yürürlüğe girecektir.</w:t>
      </w:r>
    </w:p>
    <w:p w:rsidR="007E150A" w:rsidRPr="00243503" w:rsidRDefault="007E150A" w:rsidP="00BA23C4">
      <w:pPr>
        <w:spacing w:after="0" w:line="240" w:lineRule="auto"/>
        <w:rPr>
          <w:rFonts w:ascii="Arial" w:eastAsia="Times New Roman" w:hAnsi="Arial" w:cs="Arial"/>
          <w:sz w:val="24"/>
          <w:szCs w:val="24"/>
          <w:shd w:val="clear" w:color="auto" w:fill="FFFFFF"/>
          <w:lang w:eastAsia="tr-TR"/>
        </w:rPr>
      </w:pPr>
    </w:p>
    <w:p w:rsidR="00BA23C4" w:rsidRPr="00243503" w:rsidRDefault="00AC205F"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2. GELİR VERGİSİ KANUNU DÜZENLEMELERİ</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130BD2" w:rsidRPr="00243503" w:rsidRDefault="00BA23C4" w:rsidP="00130BD2">
      <w:pPr>
        <w:spacing w:after="0" w:line="240" w:lineRule="auto"/>
        <w:rPr>
          <w:rFonts w:ascii="Arial" w:eastAsia="Times New Roman" w:hAnsi="Arial" w:cs="Arial"/>
          <w:b/>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Gelir Vergisi Tarifesi</w:t>
      </w:r>
      <w:r w:rsidR="00130BD2" w:rsidRPr="00243503">
        <w:rPr>
          <w:rFonts w:ascii="Arial" w:eastAsia="Times New Roman" w:hAnsi="Arial" w:cs="Arial"/>
          <w:b/>
          <w:bCs/>
          <w:sz w:val="24"/>
          <w:szCs w:val="24"/>
          <w:shd w:val="clear" w:color="auto" w:fill="FFFFFF"/>
          <w:lang w:eastAsia="tr-TR"/>
        </w:rPr>
        <w:t xml:space="preserve"> </w:t>
      </w:r>
      <w:r w:rsidR="00130BD2" w:rsidRPr="00243503">
        <w:rPr>
          <w:rFonts w:ascii="Arial" w:eastAsia="Times New Roman" w:hAnsi="Arial" w:cs="Arial"/>
          <w:b/>
          <w:color w:val="0070C0"/>
          <w:sz w:val="24"/>
          <w:szCs w:val="24"/>
          <w:shd w:val="clear" w:color="auto" w:fill="FFFFFF"/>
          <w:lang w:eastAsia="tr-TR"/>
        </w:rPr>
        <w:t>(Madde 17-Yürürlülük Tarihi: 1/1/2017 tarihinden itibaren elde edilen gelirlere uygulanmak üzere yayımı tarihinde yürürlüğe girecektir. Ancak yine bu Kanunun geçici 3 üncü maddesiyle Gelir Vergisi Kanununun 103 üncü maddesinde yapılan düzenlemenin </w:t>
      </w:r>
      <w:r w:rsidR="00130BD2" w:rsidRPr="00243503">
        <w:rPr>
          <w:rFonts w:ascii="Arial" w:eastAsia="Times New Roman" w:hAnsi="Arial" w:cs="Arial"/>
          <w:b/>
          <w:bCs/>
          <w:color w:val="0070C0"/>
          <w:sz w:val="24"/>
          <w:szCs w:val="24"/>
          <w:lang w:eastAsia="tr-TR"/>
        </w:rPr>
        <w:t>1/1/2018</w:t>
      </w:r>
      <w:r w:rsidR="00130BD2" w:rsidRPr="00243503">
        <w:rPr>
          <w:rFonts w:ascii="Arial" w:eastAsia="Times New Roman" w:hAnsi="Arial" w:cs="Arial"/>
          <w:b/>
          <w:color w:val="0070C0"/>
          <w:sz w:val="24"/>
          <w:szCs w:val="24"/>
          <w:shd w:val="clear" w:color="auto" w:fill="FFFFFF"/>
          <w:lang w:eastAsia="tr-TR"/>
        </w:rPr>
        <w:t> </w:t>
      </w:r>
      <w:r w:rsidR="00130BD2" w:rsidRPr="00243503">
        <w:rPr>
          <w:rFonts w:ascii="Arial" w:eastAsia="Times New Roman" w:hAnsi="Arial" w:cs="Arial"/>
          <w:b/>
          <w:bCs/>
          <w:color w:val="0070C0"/>
          <w:sz w:val="24"/>
          <w:szCs w:val="24"/>
          <w:lang w:eastAsia="tr-TR"/>
        </w:rPr>
        <w:t>tarihinden itibaren elde edilen ücret gelirleri için uygulanacağı,</w:t>
      </w:r>
      <w:r w:rsidR="00130BD2" w:rsidRPr="00243503">
        <w:rPr>
          <w:rFonts w:ascii="Arial" w:eastAsia="Times New Roman" w:hAnsi="Arial" w:cs="Arial"/>
          <w:b/>
          <w:color w:val="0070C0"/>
          <w:sz w:val="24"/>
          <w:szCs w:val="24"/>
          <w:shd w:val="clear" w:color="auto" w:fill="FFFFFF"/>
          <w:lang w:eastAsia="tr-TR"/>
        </w:rPr>
        <w:t>dolayısıyla anılan maddeyle </w:t>
      </w:r>
      <w:r w:rsidR="00130BD2" w:rsidRPr="00243503">
        <w:rPr>
          <w:rFonts w:ascii="Arial" w:eastAsia="Times New Roman" w:hAnsi="Arial" w:cs="Arial"/>
          <w:b/>
          <w:bCs/>
          <w:color w:val="0070C0"/>
          <w:sz w:val="24"/>
          <w:szCs w:val="24"/>
          <w:lang w:eastAsia="tr-TR"/>
        </w:rPr>
        <w:t>yapılan değişikliğin</w:t>
      </w:r>
      <w:r w:rsidR="00130BD2" w:rsidRPr="00243503">
        <w:rPr>
          <w:rFonts w:ascii="Arial" w:eastAsia="Times New Roman" w:hAnsi="Arial" w:cs="Arial"/>
          <w:b/>
          <w:color w:val="0070C0"/>
          <w:sz w:val="24"/>
          <w:szCs w:val="24"/>
          <w:shd w:val="clear" w:color="auto" w:fill="FFFFFF"/>
          <w:lang w:eastAsia="tr-TR"/>
        </w:rPr>
        <w:t> </w:t>
      </w:r>
      <w:r w:rsidR="00130BD2" w:rsidRPr="00243503">
        <w:rPr>
          <w:rFonts w:ascii="Arial" w:eastAsia="Times New Roman" w:hAnsi="Arial" w:cs="Arial"/>
          <w:b/>
          <w:bCs/>
          <w:color w:val="0070C0"/>
          <w:sz w:val="24"/>
          <w:szCs w:val="24"/>
          <w:lang w:eastAsia="tr-TR"/>
        </w:rPr>
        <w:t>2017 yılında elde edilen ücret gelirleri için uygulanmayacağına</w:t>
      </w:r>
      <w:r w:rsidR="00130BD2" w:rsidRPr="00243503">
        <w:rPr>
          <w:rFonts w:ascii="Arial" w:eastAsia="Times New Roman" w:hAnsi="Arial" w:cs="Arial"/>
          <w:b/>
          <w:color w:val="0070C0"/>
          <w:sz w:val="24"/>
          <w:szCs w:val="24"/>
          <w:shd w:val="clear" w:color="auto" w:fill="FFFFFF"/>
          <w:lang w:eastAsia="tr-TR"/>
        </w:rPr>
        <w:t> ilişkin düzenleme yapılmaktadır)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gelir vergisi tarifesinde genel bir düzenleme önerilmemiş, tarifenin üçüncü gelir dilimine (70.000 – 110.000 TL dilimi) uygulanan %27 oranı %30’a çıkartılmıştır.</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130BD2" w:rsidRPr="00243503" w:rsidRDefault="00BA23C4" w:rsidP="00130BD2">
      <w:pPr>
        <w:spacing w:after="0" w:line="240" w:lineRule="auto"/>
        <w:rPr>
          <w:rFonts w:ascii="Arial" w:eastAsia="Times New Roman" w:hAnsi="Arial" w:cs="Arial"/>
          <w:b/>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GMSİ Matrahının Tespitinde Götürü Gider Oranı</w:t>
      </w:r>
      <w:r w:rsidR="00130BD2" w:rsidRPr="00243503">
        <w:rPr>
          <w:rFonts w:ascii="Arial" w:eastAsia="Times New Roman" w:hAnsi="Arial" w:cs="Arial"/>
          <w:b/>
          <w:bCs/>
          <w:sz w:val="24"/>
          <w:szCs w:val="24"/>
          <w:shd w:val="clear" w:color="auto" w:fill="FFFFFF"/>
          <w:lang w:eastAsia="tr-TR"/>
        </w:rPr>
        <w:t xml:space="preserve"> </w:t>
      </w:r>
      <w:r w:rsidR="00130BD2" w:rsidRPr="00243503">
        <w:rPr>
          <w:rFonts w:ascii="Arial" w:eastAsia="Times New Roman" w:hAnsi="Arial" w:cs="Arial"/>
          <w:b/>
          <w:color w:val="0070C0"/>
          <w:sz w:val="24"/>
          <w:szCs w:val="24"/>
          <w:shd w:val="clear" w:color="auto" w:fill="FFFFFF"/>
          <w:lang w:eastAsia="tr-TR"/>
        </w:rPr>
        <w:t>(Madde 15-Yürürlülük Tarihi: 01/01/2017 tarihinden itibaren elde edilen gelirlere uygulanmak üzere yayımı tarihinde)</w:t>
      </w:r>
    </w:p>
    <w:p w:rsidR="00130BD2" w:rsidRPr="00243503" w:rsidRDefault="00130BD2" w:rsidP="00130BD2">
      <w:pPr>
        <w:spacing w:after="0" w:line="240" w:lineRule="auto"/>
        <w:rPr>
          <w:rFonts w:ascii="Arial" w:eastAsia="Times New Roman" w:hAnsi="Arial" w:cs="Arial"/>
          <w:b/>
          <w:color w:val="0070C0"/>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gayrimenkul sermaye iratlarının vergilemesinde götürü gider yönteminin seçilmesi durumunda dikkate alınan götürü gider oranı %25’den %15’e indirilmektedir.</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c) Dağıtılmayan Kurum Kazançlarına Stopaj</w:t>
      </w:r>
      <w:r w:rsidR="00130BD2" w:rsidRPr="00243503">
        <w:rPr>
          <w:rFonts w:ascii="Arial" w:eastAsia="Times New Roman" w:hAnsi="Arial" w:cs="Arial"/>
          <w:b/>
          <w:bCs/>
          <w:sz w:val="24"/>
          <w:szCs w:val="24"/>
          <w:shd w:val="clear" w:color="auto" w:fill="FFFFFF"/>
          <w:lang w:eastAsia="tr-TR"/>
        </w:rPr>
        <w:t xml:space="preserve"> </w:t>
      </w:r>
      <w:r w:rsidR="00130BD2" w:rsidRPr="00243503">
        <w:rPr>
          <w:rFonts w:ascii="Arial" w:eastAsia="Times New Roman" w:hAnsi="Arial" w:cs="Arial"/>
          <w:b/>
          <w:color w:val="0070C0"/>
          <w:sz w:val="24"/>
          <w:szCs w:val="24"/>
          <w:shd w:val="clear" w:color="auto" w:fill="FFFFFF"/>
          <w:lang w:eastAsia="tr-TR"/>
        </w:rPr>
        <w:t>(Madde 16-Yürürlülük Tarihi: Bu Kanunun yayımlandığı tarihten sonra verilmesi gereken kurumlar vergisi beyannamelerinin ait olduğu hesap döneminde elde edilen kurum kazançlarına uygulanmak üzere yayımı tarihinde)</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tam mükellef kurumların, kurumlar vergisi beyannamesinin verilmesi gereken ayı izleyen ikinci ayın sonuna kadar sermayeye eklenmeyen veya kâr dağıtımına konu edilmeyen dağıtılabilir kârları üzerinden gelir vergisi stopajı yapılmasına olanak sağlayacak düzenleme yapılmaktadır.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Öngörülen düzenlemeye göre, stopaja tabi tutulduktan sonra kazancın;</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Sermayeye eklenmesi durumunda, sermayeye eklenen kazanca isabet eden stopaj tutarı kuruma iade edilecek,</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Ortaklara dağıtılması durumunda ise stopaj tutarı kâr dağıtımına bağlı stopaj tutarından mahsup edilecektir.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Tasarıda, bu kapsamda yapılacak stopajın oranı için özel bir düzenleme önerilmemiştir. Bakanlar Kurulu tarafından belirlenecek oran esas alınacaktır.</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d) Asgari Ücretlinin Vergisi</w:t>
      </w:r>
      <w:r w:rsidR="00130BD2" w:rsidRPr="00243503">
        <w:rPr>
          <w:rFonts w:ascii="Arial" w:eastAsia="Times New Roman" w:hAnsi="Arial" w:cs="Arial"/>
          <w:b/>
          <w:bCs/>
          <w:sz w:val="24"/>
          <w:szCs w:val="24"/>
          <w:shd w:val="clear" w:color="auto" w:fill="FFFFFF"/>
          <w:lang w:eastAsia="tr-TR"/>
        </w:rPr>
        <w:t xml:space="preserve"> </w:t>
      </w:r>
      <w:r w:rsidR="00130BD2" w:rsidRPr="00243503">
        <w:rPr>
          <w:rFonts w:ascii="Arial" w:eastAsia="Times New Roman" w:hAnsi="Arial" w:cs="Arial"/>
          <w:b/>
          <w:bCs/>
          <w:color w:val="0070C0"/>
          <w:sz w:val="24"/>
          <w:szCs w:val="24"/>
          <w:shd w:val="clear" w:color="auto" w:fill="FFFFFF"/>
          <w:lang w:eastAsia="tr-TR"/>
        </w:rPr>
        <w:t>(Madde 18-Yürürlülük Tarihi: 01/09/2017 tarihinden geçerli olmak üzere yayımı tarihinde)</w:t>
      </w:r>
    </w:p>
    <w:p w:rsidR="00130BD2" w:rsidRPr="00243503" w:rsidRDefault="00130BD2" w:rsidP="00BA23C4">
      <w:pPr>
        <w:spacing w:after="0" w:line="240" w:lineRule="auto"/>
        <w:rPr>
          <w:rFonts w:ascii="Arial" w:eastAsia="Times New Roman" w:hAnsi="Arial" w:cs="Arial"/>
          <w:color w:val="0070C0"/>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Asgari ücret tutarında gelir elde edenlerin gelirlerinin, yılın son aylarında gelir vergisi tarifesinin ikinci dilimine geçmeleri nedeniyle oluşan durumu önlemek üzere, bekâr ve çocuksuz bir asgari ücretlinin durumu esas alınarak, 2016 yılında yapılan düzenlemenin benzeri bir düzenleme önerilmektedir.</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BA23C4" w:rsidRPr="00243503" w:rsidRDefault="00130BD2"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3. KATMA DEĞER VERGİSİ KANUNU DÜZENLEMELERİ</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Vergi Sorumluluğu</w:t>
      </w:r>
      <w:r w:rsidR="00F54A9F" w:rsidRPr="00243503">
        <w:rPr>
          <w:rFonts w:ascii="Arial" w:eastAsia="Times New Roman" w:hAnsi="Arial" w:cs="Arial"/>
          <w:b/>
          <w:bCs/>
          <w:sz w:val="24"/>
          <w:szCs w:val="24"/>
          <w:shd w:val="clear" w:color="auto" w:fill="FFFFFF"/>
          <w:lang w:eastAsia="tr-TR"/>
        </w:rPr>
        <w:t xml:space="preserve"> </w:t>
      </w:r>
      <w:r w:rsidR="00F54A9F" w:rsidRPr="00243503">
        <w:rPr>
          <w:rFonts w:ascii="Arial" w:eastAsia="Times New Roman" w:hAnsi="Arial" w:cs="Arial"/>
          <w:b/>
          <w:bCs/>
          <w:color w:val="0070C0"/>
          <w:sz w:val="24"/>
          <w:szCs w:val="24"/>
          <w:shd w:val="clear" w:color="auto" w:fill="FFFFFF"/>
          <w:lang w:eastAsia="tr-TR"/>
        </w:rPr>
        <w:t>(Madde 48-Yürürlülük Tarihi: Yayımlandığı ayı izleyen aybaşında)</w:t>
      </w:r>
    </w:p>
    <w:p w:rsidR="00130BD2" w:rsidRPr="00243503" w:rsidRDefault="00130BD2"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Türkiye’de ikametgahı, işyeri, kanuni merkezi ve iş merkezi bulunmayanlar tarafından katma değer vergisi mükellefi olmayan gerçek kişilere elektronik ortamda sunulan hizmetlere ilişkin katma değer vergisinin, hizmeti sunanlar tarafından beyan edilip ödenmesi öngörülmüştür.</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F54A9F" w:rsidRPr="00243503" w:rsidRDefault="00BA23C4" w:rsidP="00F54A9F">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Rooming Hizmetleri</w:t>
      </w:r>
      <w:r w:rsidR="00F54A9F" w:rsidRPr="00243503">
        <w:rPr>
          <w:rFonts w:ascii="Arial" w:eastAsia="Times New Roman" w:hAnsi="Arial" w:cs="Arial"/>
          <w:b/>
          <w:bCs/>
          <w:sz w:val="24"/>
          <w:szCs w:val="24"/>
          <w:shd w:val="clear" w:color="auto" w:fill="FFFFFF"/>
          <w:lang w:eastAsia="tr-TR"/>
        </w:rPr>
        <w:t xml:space="preserve"> </w:t>
      </w:r>
      <w:r w:rsidR="00F54A9F" w:rsidRPr="00243503">
        <w:rPr>
          <w:rFonts w:ascii="Arial" w:eastAsia="Times New Roman" w:hAnsi="Arial" w:cs="Arial"/>
          <w:b/>
          <w:bCs/>
          <w:color w:val="0070C0"/>
          <w:sz w:val="24"/>
          <w:szCs w:val="24"/>
          <w:shd w:val="clear" w:color="auto" w:fill="FFFFFF"/>
          <w:lang w:eastAsia="tr-TR"/>
        </w:rPr>
        <w:t>(Madde 49-Yürürlülük Tarihi: Yayımlandığı ayı izleyen aybaşında)</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uluslar arası roaming anlaşmaları çerçevesinde yurt dışından alınan roaming hizmetleri ile bu hizmetlerin Türkiye’deki müşterilere yansıtılması hizmetleri katma değer vergisinden müstesna tutulmaktadır.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Değişiklikle, cep telefonu abonelerinin yurt dışında yaptıkları kullanımlara ilişkin yurt dışındaki operatör tarafından, yurt içindeki operatöre verilen roaming hizmetine ilişkin bedel ve bu bedelin tüketiciye yansıtılması vergiden müstesna olmaktadır.</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F54A9F" w:rsidRPr="00243503" w:rsidRDefault="00BA23C4" w:rsidP="00F54A9F">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c) Finansal Kiralama ve Finansman Şirketlerine Yapılan Teslimler</w:t>
      </w:r>
      <w:r w:rsidR="00F54A9F" w:rsidRPr="00243503">
        <w:rPr>
          <w:rFonts w:ascii="Arial" w:eastAsia="Times New Roman" w:hAnsi="Arial" w:cs="Arial"/>
          <w:b/>
          <w:bCs/>
          <w:sz w:val="24"/>
          <w:szCs w:val="24"/>
          <w:shd w:val="clear" w:color="auto" w:fill="FFFFFF"/>
          <w:lang w:eastAsia="tr-TR"/>
        </w:rPr>
        <w:t xml:space="preserve"> </w:t>
      </w:r>
      <w:r w:rsidR="00F54A9F" w:rsidRPr="00243503">
        <w:rPr>
          <w:rFonts w:ascii="Arial" w:eastAsia="Times New Roman" w:hAnsi="Arial" w:cs="Arial"/>
          <w:b/>
          <w:bCs/>
          <w:color w:val="0070C0"/>
          <w:sz w:val="24"/>
          <w:szCs w:val="24"/>
          <w:shd w:val="clear" w:color="auto" w:fill="FFFFFF"/>
          <w:lang w:eastAsia="tr-TR"/>
        </w:rPr>
        <w:t>(Madde 49-Yürürlülük Tarihi: Yayımlandığı ayı izleyen aybaşında)</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finansal kiralama ve finansman şirketlerine borçlu olanların ve kefillerinin, bu borçlarına karşılık taşınmaz ve iştirak hisselerinin devir ve teslimi katma değer vergisinden müstesna tutulmaktadır. Bankalara devir ve teslimde var olan istisna, tasarıyla finansal kiralama şirketlerine ve finansman şirketlerine yapılan devir ve teslimler için de getirilmektedir.</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F54A9F" w:rsidRPr="00243503" w:rsidRDefault="00BA23C4" w:rsidP="00F54A9F">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d) İmalat Sanayii Yatırımlarında İnşaat İşleri Nedeniyle Yüklenilen Katma Değer Vergisinin İadesi</w:t>
      </w:r>
      <w:r w:rsidR="00F54A9F" w:rsidRPr="00243503">
        <w:rPr>
          <w:rFonts w:ascii="Arial" w:eastAsia="Times New Roman" w:hAnsi="Arial" w:cs="Arial"/>
          <w:b/>
          <w:bCs/>
          <w:sz w:val="24"/>
          <w:szCs w:val="24"/>
          <w:shd w:val="clear" w:color="auto" w:fill="FFFFFF"/>
          <w:lang w:eastAsia="tr-TR"/>
        </w:rPr>
        <w:t xml:space="preserve"> </w:t>
      </w:r>
      <w:r w:rsidR="00F54A9F" w:rsidRPr="00243503">
        <w:rPr>
          <w:rFonts w:ascii="Arial" w:eastAsia="Times New Roman" w:hAnsi="Arial" w:cs="Arial"/>
          <w:b/>
          <w:bCs/>
          <w:color w:val="0070C0"/>
          <w:sz w:val="24"/>
          <w:szCs w:val="24"/>
          <w:shd w:val="clear" w:color="auto" w:fill="FFFFFF"/>
          <w:lang w:eastAsia="tr-TR"/>
        </w:rPr>
        <w:t>(Madde 50-Yürürlülük Tarihi: Yayımı Tarihinde)</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Katma Değer Vergisi Kanunu’nun geçici 37. maddesinde değişiklik yapılarak, imalat sanayii yatırımları nedeniyle 2017 yılında yapılan inşaat harcamaları nedeniyle yüklenilen katma değer vergisinin iadesi uygulaması, 2018 yılı için de önerilmektedir.</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F54A9F" w:rsidRPr="00243503" w:rsidRDefault="00BA23C4" w:rsidP="00F54A9F">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e) Eğitimde Fırsatları Artırma ve Teknolojiyi İyileştirme hareketi (FATİH) Projesi İçin KDV İstisnası</w:t>
      </w:r>
      <w:r w:rsidR="00F54A9F" w:rsidRPr="00243503">
        <w:rPr>
          <w:rFonts w:ascii="Arial" w:eastAsia="Times New Roman" w:hAnsi="Arial" w:cs="Arial"/>
          <w:b/>
          <w:bCs/>
          <w:sz w:val="24"/>
          <w:szCs w:val="24"/>
          <w:shd w:val="clear" w:color="auto" w:fill="FFFFFF"/>
          <w:lang w:eastAsia="tr-TR"/>
        </w:rPr>
        <w:t xml:space="preserve"> </w:t>
      </w:r>
      <w:r w:rsidR="00F54A9F" w:rsidRPr="00243503">
        <w:rPr>
          <w:rFonts w:ascii="Arial" w:eastAsia="Times New Roman" w:hAnsi="Arial" w:cs="Arial"/>
          <w:b/>
          <w:bCs/>
          <w:color w:val="0070C0"/>
          <w:sz w:val="24"/>
          <w:szCs w:val="24"/>
          <w:shd w:val="clear" w:color="auto" w:fill="FFFFFF"/>
          <w:lang w:eastAsia="tr-TR"/>
        </w:rPr>
        <w:t>(Madde 51-Yürürlülük Tarihi: Yayımı Tarihinde)</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lastRenderedPageBreak/>
        <w:t>Tasarıyla, Katma Değer Vergisi Kanunu’na eklenen geçici maddeyle, FATIH Projesi kapsamında;</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Yapılan mal ve hizmet alımları için katma değer vergisinden,</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Proje bileşenleri için belirlenen internet kullanımları için özel iletişim vergisinden,</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Mal ve hizmet alımlarına ilişkin olarak düzenlenen, idare ile proje yüklenicilerinin taraf olduğu kağıtlar damga vergisinden,</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Yükleniciler tarafından serbest dolaşıma sokulacak araç, gereç, malzeme, makine, ürün ve bunların yedek parçaları için gümrük vergisinden; ithalata ilişkin kâğıtlar damga vergisinden; yapılacak işlemler harçlardan,</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Proje bileşenlerine ilişkin olarak ÖTV Kanunu’na ekli (IV) sayılı listede yer alan malların teslimi ve ithali özel tüketim vergisinden,</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müstesna tutulmaktadır.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Düzenleme kapsamında başka yükümlülüklere ilişkin ayrıcalıklar da yer almakta olup düzenleme, yayımı tarihinde yürürlüğe girecektir.</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F54A9F"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4. ÖZEL TÜKETİM VERGİSİ KANUNU DÜZENLEMELERİ</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Engellilerin İstisna Kapsamında Taşıt İktisabında İstisnaya Sınırlama</w:t>
      </w:r>
      <w:r w:rsidR="00F54A9F" w:rsidRPr="00243503">
        <w:rPr>
          <w:rFonts w:ascii="Arial" w:eastAsia="Times New Roman" w:hAnsi="Arial" w:cs="Arial"/>
          <w:b/>
          <w:bCs/>
          <w:sz w:val="24"/>
          <w:szCs w:val="24"/>
          <w:shd w:val="clear" w:color="auto" w:fill="FFFFFF"/>
          <w:lang w:eastAsia="tr-TR"/>
        </w:rPr>
        <w:t xml:space="preserve"> </w:t>
      </w:r>
      <w:r w:rsidR="00F54A9F" w:rsidRPr="00243503">
        <w:rPr>
          <w:rFonts w:ascii="Arial" w:eastAsia="Times New Roman" w:hAnsi="Arial" w:cs="Arial"/>
          <w:b/>
          <w:bCs/>
          <w:color w:val="0070C0"/>
          <w:sz w:val="24"/>
          <w:szCs w:val="24"/>
          <w:shd w:val="clear" w:color="auto" w:fill="FFFFFF"/>
          <w:lang w:eastAsia="tr-TR"/>
        </w:rPr>
        <w:t>(Madde 78-Yürürlülük Tarihi: Yayımı Tarihinde)</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F54A9F"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otomobil, arazi taşıtı, SUV ve benzeri taşıtların engelliler tarafından ilk iktisabında uygulanan istisna, Bakanlar Kurulunca ÖTV kanunu’nun 12. maddesinin (2) numaralı fıkrasının (c) bendine gore özel tüketim vergisi matrahı esas alınarak fiyat grupları itibariyle farklı oranlar belirlenmesi halinde, belirlenen en yüksek orana tabi olanların dışındaki taşıtlarla sınırlandırılmaktadır</w:t>
      </w:r>
      <w:r w:rsidR="00F54A9F" w:rsidRPr="00243503">
        <w:rPr>
          <w:rFonts w:ascii="Arial" w:eastAsia="Times New Roman" w:hAnsi="Arial" w:cs="Arial"/>
          <w:sz w:val="24"/>
          <w:szCs w:val="24"/>
          <w:shd w:val="clear" w:color="auto" w:fill="FFFFFF"/>
          <w:lang w:eastAsia="tr-TR"/>
        </w:rPr>
        <w:t>.</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Makaronların ve Meyveli Gazozların ÖTV Kapsamına Alınması</w:t>
      </w:r>
      <w:r w:rsidR="00F54A9F" w:rsidRPr="00243503">
        <w:rPr>
          <w:rFonts w:ascii="Arial" w:eastAsia="Times New Roman" w:hAnsi="Arial" w:cs="Arial"/>
          <w:b/>
          <w:bCs/>
          <w:sz w:val="24"/>
          <w:szCs w:val="24"/>
          <w:shd w:val="clear" w:color="auto" w:fill="FFFFFF"/>
          <w:lang w:eastAsia="tr-TR"/>
        </w:rPr>
        <w:t xml:space="preserve"> </w:t>
      </w:r>
      <w:r w:rsidR="00F54A9F" w:rsidRPr="00243503">
        <w:rPr>
          <w:rFonts w:ascii="Arial" w:eastAsia="Times New Roman" w:hAnsi="Arial" w:cs="Arial"/>
          <w:b/>
          <w:bCs/>
          <w:color w:val="0070C0"/>
          <w:sz w:val="24"/>
          <w:szCs w:val="24"/>
          <w:shd w:val="clear" w:color="auto" w:fill="FFFFFF"/>
          <w:lang w:eastAsia="tr-TR"/>
        </w:rPr>
        <w:t>(Madde 81-Yürürlülük Tarihi: 01/01/2018)</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Makaronlar ve meyveli gazozlar özel tüketim vergisi kapsamında alınmakta,</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Bakanlar Kuruluna sigara ve diğer tütün ürünleri için verilen oran, asgari maktu vergi tutarı ve maktu vergi tutarı belirleme yetkileri, makaronları kapsayacak şekilde yeniden düzenlenmektedir.</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F54A9F"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5. VERGİ USUL KANUNU DÜZENLEMELERİ</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Bilinen Adres ve Tebligat</w:t>
      </w:r>
      <w:r w:rsidR="00002FEA" w:rsidRPr="00243503">
        <w:rPr>
          <w:rFonts w:ascii="Arial" w:eastAsia="Times New Roman" w:hAnsi="Arial" w:cs="Arial"/>
          <w:b/>
          <w:bCs/>
          <w:sz w:val="24"/>
          <w:szCs w:val="24"/>
          <w:shd w:val="clear" w:color="auto" w:fill="FFFFFF"/>
          <w:lang w:eastAsia="tr-TR"/>
        </w:rPr>
        <w:t xml:space="preserve"> </w:t>
      </w:r>
      <w:r w:rsidR="00002FEA" w:rsidRPr="00243503">
        <w:rPr>
          <w:rFonts w:ascii="Arial" w:eastAsia="Times New Roman" w:hAnsi="Arial" w:cs="Arial"/>
          <w:b/>
          <w:bCs/>
          <w:color w:val="0070C0"/>
          <w:sz w:val="24"/>
          <w:szCs w:val="24"/>
          <w:shd w:val="clear" w:color="auto" w:fill="FFFFFF"/>
          <w:lang w:eastAsia="tr-TR"/>
        </w:rPr>
        <w:t>(Madde 19-Yürürlülük Tarihi: 01/01/2018)</w:t>
      </w:r>
    </w:p>
    <w:p w:rsidR="00F54A9F" w:rsidRPr="00243503" w:rsidRDefault="00F54A9F"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Vergi Usul Kanunu’nda sayılan bilinen adreslere, mükelleflerin MERNİS kayıtlarıda yer alan yerleşim yeri adresleri eklenmekte, mükellefin işyeri adresinde bulunamaması durumunda, MERNİS’te kayıtlı yerleşim yerine gidilmesi esası getirilmektedir. Tasarıyla ayrıca;</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Tebliğin ilanen yapılacağı haller arasına, MERNİS’te kayıtlı yerleşim yeri adresinin bulunmaması durumu eklenmekte,</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İkametgah adresi değişikliklerinin bildirilmesi zorunluluğu kaldırılmaktadır.</w:t>
      </w:r>
    </w:p>
    <w:p w:rsidR="00002FEA" w:rsidRPr="00243503" w:rsidRDefault="00002FEA"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Elektronik Ticaret</w:t>
      </w:r>
      <w:r w:rsidR="00002FEA" w:rsidRPr="00243503">
        <w:rPr>
          <w:rFonts w:ascii="Arial" w:eastAsia="Times New Roman" w:hAnsi="Arial" w:cs="Arial"/>
          <w:b/>
          <w:bCs/>
          <w:sz w:val="24"/>
          <w:szCs w:val="24"/>
          <w:shd w:val="clear" w:color="auto" w:fill="FFFFFF"/>
          <w:lang w:eastAsia="tr-TR"/>
        </w:rPr>
        <w:t xml:space="preserve"> </w:t>
      </w:r>
      <w:r w:rsidR="00002FEA" w:rsidRPr="00243503">
        <w:rPr>
          <w:rFonts w:ascii="Arial" w:eastAsia="Times New Roman" w:hAnsi="Arial" w:cs="Arial"/>
          <w:b/>
          <w:bCs/>
          <w:color w:val="0070C0"/>
          <w:sz w:val="24"/>
          <w:szCs w:val="24"/>
          <w:shd w:val="clear" w:color="auto" w:fill="FFFFFF"/>
          <w:lang w:eastAsia="tr-TR"/>
        </w:rPr>
        <w:t>(Madde 22-Yürürlülük Tarihi: Yayımı Tarihinde)</w:t>
      </w:r>
    </w:p>
    <w:p w:rsidR="00002FEA" w:rsidRPr="00243503" w:rsidRDefault="00002FEA"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elektronik ticaretin vergilendirilmesi konusunda Maliye Bakanlığına bazı yetkiler verilmektedir. Özetle verilen yetkiler şunlardır: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Elektronik ortamda ticari faaliyette bulunan gerçek ya da tüzel kişi hizmet sağlayıcılara ve/veya başkalarına ait iktisadi ve ticari faaliyetlerin yapılmasına elektronik ticaret ortamını sağlayan gerçek ve tüzel kişi aracı hizmet sağlayıcılara ticari faaliyetlerine ilişkin bildirim verme yükümlülüğü getirme</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Bildirimin içerik, format, standart, verilme süresi ve yöntemini belirleme,</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Bildirim verme yükümlülüğünü iş hacmi, sektör, mükellef grupları, alış-satış tutarları, mal ve hizmet türleri itibariyle belirleme</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Başkalarına ait iktisadi ve ticari faaliyetlerin yapılmasına ilişkin bildirime konu bilgilerin aracı hizmet sağlayıcıları tarafından alınması zorunluluğu getirme</w:t>
      </w:r>
    </w:p>
    <w:p w:rsidR="00002FEA" w:rsidRPr="00243503" w:rsidRDefault="00002FEA" w:rsidP="00BA23C4">
      <w:pPr>
        <w:spacing w:after="0" w:line="240" w:lineRule="auto"/>
        <w:rPr>
          <w:rFonts w:ascii="Arial" w:eastAsia="Times New Roman" w:hAnsi="Arial" w:cs="Arial"/>
          <w:sz w:val="24"/>
          <w:szCs w:val="24"/>
          <w:shd w:val="clear" w:color="auto" w:fill="FFFFFF"/>
          <w:lang w:eastAsia="tr-TR"/>
        </w:rPr>
      </w:pPr>
    </w:p>
    <w:p w:rsidR="00BA23C4" w:rsidRPr="00243503" w:rsidRDefault="00002FEA"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6. 6183 SAYILI KANUN DÜZENLEMELERİ</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Amme Alacağı Ödenmeden Yapılamayacak İşlemler</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8-Yürürlülük Tarihi: Yayımı Tarihinde)</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amme alacağı ödenmeden yapılamayacak işlemleri düzenleyen 6183 sayılı Kanun’un 22/A maddesi değiştirilerek, kamu tüzel kişiliğini haiz kurum ve kuruluşların (mesleki kuruluşlar ve vakıf yüksek öğretim kurumları hariç) mal ve hizmet alımları ile yapım işleri nedeniyle hak sahiplerine yapacakları ödemelerden önce, vadesi geçtiği halde ödenmemiş kamu borcu bulunmadığına ilişkin belge arama zorunluluğu getirilmesi konusunda Maliye Bakanlığına yetki verilmektedir.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Düzenlemenin yasalaşması sonrasında Bakanlığın kendisine verilen yetkiyi kullanması durumunda, belirtilen kurum ve kuruluşlar, ödeme yapmadan önce alacaklıdan vergi borcu bulunmadığına ilişkin belge isteyecektir.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Kamu Borcunun Bankacılık Sisteminden Ödenmesinde Komisyon Alınabilmesi</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9-Yürürlülük Tarihi: Yayımı Tarihinde)</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kamu alacaklarının yurt dışında bulunan mükellefler tarafından yurt dışı bankaların banka kart ve benzeri kartları ile ödenmesinde aracılık yapacak yurtiçi bankaların, katlanacağı giderler için komisyon alabilmelerine olanak sağlanmaktadır.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c) İhtiyati Hacze İtiraz, Ödeme Emrine İtiraz, Teminatlı Alacaklarda Ödeme ve Mal Bildirimi Süreleri</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10-Yürürlülük Tarihi: 01/01/2018)</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İhtiyati hacze itiraz süresi (Madde 15),</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Ödeme emri ile amme borçlusuna borcun 7 gün içerisinde ödenmesi veya mal bildiriminde bulunulması yönünde bildirimde bulunulacağını belirten düzenlemede yer alan süre (Madde 55),</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Teminatlı alacakların paraya çevrilmesinden önce borçluya yapılan tebliğ ile verilen ödeme süresi (Madde 56)</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lastRenderedPageBreak/>
        <w:t>- Ödeme emrine itiraz ve itirazı reddedilenler için mal bildiriminde bulunma süresi (Madde 57)</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Mal bildiriminde bulunmayanlar hakkında uygulanacak hapis cezası kararı alınması için geçmesi gereken süre (Madde 60)</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7 günden 15 güne çıkartılmaktadır.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422278"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7. GİDER VERGİLERİ KANUNU DÜZENLEMELERİ</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Özel İletişim</w:t>
      </w:r>
      <w:r w:rsidRPr="00243503">
        <w:rPr>
          <w:rFonts w:ascii="Arial" w:eastAsia="Times New Roman" w:hAnsi="Arial" w:cs="Arial"/>
          <w:b/>
          <w:sz w:val="24"/>
          <w:szCs w:val="24"/>
          <w:shd w:val="clear" w:color="auto" w:fill="FFFFFF"/>
          <w:lang w:eastAsia="tr-TR"/>
        </w:rPr>
        <w:t>Vergisi</w:t>
      </w:r>
      <w:r w:rsidR="00422278" w:rsidRPr="00243503">
        <w:rPr>
          <w:rFonts w:ascii="Arial" w:eastAsia="Times New Roman" w:hAnsi="Arial" w:cs="Arial"/>
          <w:b/>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11-Yürürlülük Tarihi: 01/01/2018)</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farklı hizmetler için halen %5, 15 ve 25 olan özel iletişim vergisi oranları, bütün hizmetler için %7,5 olarak belirlenmekte, Bakanlar Kurulunun teki sınırları da bu orana paralel olarak yeniden belirlenmektedir.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Banka ve Sigorta Muameleleri Vergisi</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12-Yürürlülük Tarihi: Yayımlandığı ayı izleyen aybaşında)</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İşlemin yapıldığı yere bakılmaksızın, vadeli işlem ve opsiyon sözleşmeleri sonucu lehe alınan paraların banka ye sigorta muameleleri vergisinden istisna edilmektedir. Halen sadece Türkiye’de kurulu borsalarda gerçekleştirilen işlemler sonucu lehe alınan paralar istisna kapsamındadır.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422278" w:rsidRPr="00243503" w:rsidRDefault="00BA23C4" w:rsidP="00422278">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 xml:space="preserve">8. </w:t>
      </w:r>
      <w:r w:rsidR="007E223B" w:rsidRPr="00243503">
        <w:rPr>
          <w:rFonts w:ascii="Arial" w:eastAsia="Times New Roman" w:hAnsi="Arial" w:cs="Arial"/>
          <w:b/>
          <w:bCs/>
          <w:sz w:val="24"/>
          <w:szCs w:val="24"/>
          <w:shd w:val="clear" w:color="auto" w:fill="FFFFFF"/>
          <w:lang w:eastAsia="tr-TR"/>
        </w:rPr>
        <w:t xml:space="preserve">VERASET VE İNTİKAL VERGİSİ KANUNU DÜZENLEMELERİ </w:t>
      </w:r>
      <w:r w:rsidR="00422278" w:rsidRPr="00243503">
        <w:rPr>
          <w:rFonts w:ascii="Arial" w:eastAsia="Times New Roman" w:hAnsi="Arial" w:cs="Arial"/>
          <w:b/>
          <w:bCs/>
          <w:color w:val="0070C0"/>
          <w:sz w:val="24"/>
          <w:szCs w:val="24"/>
          <w:shd w:val="clear" w:color="auto" w:fill="FFFFFF"/>
          <w:lang w:eastAsia="tr-TR"/>
        </w:rPr>
        <w:t>(Madde 14-Yürürlülük Tarihi: Yayımlandığı ayı izleyen aybaşında)</w:t>
      </w: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Şans oyunları ile düzenlenen yarışma ve çekilişlerde kazanılan ikramiyelerde veraset ve intikal vergisi oranı %10’dan %20’ye çıkartılmaktadır.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422278" w:rsidRPr="00243503" w:rsidRDefault="00BA23C4" w:rsidP="00422278">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 xml:space="preserve">9. </w:t>
      </w:r>
      <w:r w:rsidR="007769A7" w:rsidRPr="00243503">
        <w:rPr>
          <w:rFonts w:ascii="Arial" w:eastAsia="Times New Roman" w:hAnsi="Arial" w:cs="Arial"/>
          <w:b/>
          <w:bCs/>
          <w:sz w:val="24"/>
          <w:szCs w:val="24"/>
          <w:shd w:val="clear" w:color="auto" w:fill="FFFFFF"/>
          <w:lang w:eastAsia="tr-TR"/>
        </w:rPr>
        <w:t xml:space="preserve">MOTORLU TAŞITLAR VERGİSİ KANUNU DÜZENLEMELERİ </w:t>
      </w:r>
      <w:r w:rsidR="00422278" w:rsidRPr="00243503">
        <w:rPr>
          <w:rFonts w:ascii="Arial" w:eastAsia="Times New Roman" w:hAnsi="Arial" w:cs="Arial"/>
          <w:b/>
          <w:bCs/>
          <w:color w:val="0070C0"/>
          <w:sz w:val="24"/>
          <w:szCs w:val="24"/>
          <w:shd w:val="clear" w:color="auto" w:fill="FFFFFF"/>
          <w:lang w:eastAsia="tr-TR"/>
        </w:rPr>
        <w:t>(Madde 25-26-27-28-29-Yürürlülük Tarihi: 01/01/2018)</w:t>
      </w: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Otomobil, kaptıkaçtı, arazi taşıtları ve benzerlerinin vergilendirme esasları değiştirilerek, mevcut vergilendirme kriterlerine aracın vergi değeri de eklenmekte, ödenecek vergi tutarı, aracın değerine göre de farklılaştırılmaktadır.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- 31.12.2017 tarihi öncesinde kayıt ve tescil edilen otomobil, kaptıkaçtı, arazi taşıtları ve benzerlerinin vergi tutarları %40 oranında artırılmaktadır.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- 01.01.2018 tarihinden sonra kayıt ve tescil edilecek otomobil, kaptıkaçtı, arazi taşıtları ve benzerlerinin vergi tutarları en az %40 oranında artırılmaktadır. Bu gruba giren araçlarda vergi artış oranı %68’e kadar çıkmaktadır.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Tasarıda taşıt değeri, taşıtların teslimi, ilk iktisabı ve ithalinde hesaplanacak ÖTV hariç, KDV matrahını oluşturan unsurlardan oluşan değer olarak tanımlanmıştır.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422278"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10. DAMGA VERGİSİ KANUNU DÜZENLEMELERİ</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422278" w:rsidRPr="00243503" w:rsidRDefault="00BA23C4" w:rsidP="00422278">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Bakanlar Kurulu Yetkisi</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32-Yürürlülük Tarihi: Yayımı Tarihinde)</w:t>
      </w: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lastRenderedPageBreak/>
        <w:t>Tasarıyla, damga vergisi tutar ve oranlarının artırılması veya indirilmesi konusundaki Bakanlar Kurulu yetkisinin, kâğıt türleri itibariyle birlikte veya ayrı ayrı kullanılabilmesine olanak sağlanmaktadır.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Kamu Özel İş Birliği Projeleri</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33-Yürürlülük Tarihi: Yayımı Tarihinde)</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kamu özel iş birliği projelerinin finansmanı için yurt dışında ihraç edilen menkul kıymetler karşılığında fon temin etmek üzere kurulan özel amaçlı kuruluşların, bu fonları proje yüklenicisi firmalara kullandırmasına ilişkin olarak düzenlenen kâğıtlar ile bunların teminatı ve geri ödemesine ilişkin işlemler nedeniyle düzenlenen kâğıtlar damga vergisinden müstesna tutulmaktadır.</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422278"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11. HARÇLAR KANUNU DÜZENLEMELERİ</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a) Kamu Özel İş Birliği Projeleri</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34-Yürürlülük Tarihi: Yayımı Tarihinde)</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kamu özel iş birliği projelerinin finansmanı için yurt dışında ihraç edilen menkul kıymetler karşılığında fon temin etmek üzere kurulan özel amaçlı kuruluşların, bu fonları proje yüklenicisi firmalara kullandırmasına ilişkin işlemler ile bunların teminatı ve geri ödemesine ilişkin işlemler, yargı harçları hariç, harçlardan müstesna tutulmaktadır.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b/>
          <w:bCs/>
          <w:color w:val="0070C0"/>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b) Transfer Fiyatlandırması Yöntem Belirleme Anlaşması Harçları</w:t>
      </w:r>
      <w:r w:rsidR="00422278" w:rsidRPr="00243503">
        <w:rPr>
          <w:rFonts w:ascii="Arial" w:eastAsia="Times New Roman" w:hAnsi="Arial" w:cs="Arial"/>
          <w:b/>
          <w:bCs/>
          <w:sz w:val="24"/>
          <w:szCs w:val="24"/>
          <w:shd w:val="clear" w:color="auto" w:fill="FFFFFF"/>
          <w:lang w:eastAsia="tr-TR"/>
        </w:rPr>
        <w:t xml:space="preserve"> </w:t>
      </w:r>
      <w:r w:rsidR="00422278" w:rsidRPr="00243503">
        <w:rPr>
          <w:rFonts w:ascii="Arial" w:eastAsia="Times New Roman" w:hAnsi="Arial" w:cs="Arial"/>
          <w:b/>
          <w:bCs/>
          <w:color w:val="0070C0"/>
          <w:sz w:val="24"/>
          <w:szCs w:val="24"/>
          <w:shd w:val="clear" w:color="auto" w:fill="FFFFFF"/>
          <w:lang w:eastAsia="tr-TR"/>
        </w:rPr>
        <w:t>(Madde 35-Yürürlülük Tarihi: Yayımı Tarihinde)</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transfer fiyatlandırması ön fiyat anlaşmalarına ilişkin başvuru harcı ve yenileme harcı kaldırılmaktadır.</w:t>
      </w:r>
    </w:p>
    <w:p w:rsidR="007E223B" w:rsidRPr="00243503" w:rsidRDefault="007E223B" w:rsidP="00BA23C4">
      <w:pPr>
        <w:spacing w:after="0" w:line="240" w:lineRule="auto"/>
        <w:rPr>
          <w:rFonts w:ascii="Arial" w:eastAsia="Times New Roman" w:hAnsi="Arial" w:cs="Arial"/>
          <w:sz w:val="24"/>
          <w:szCs w:val="24"/>
          <w:shd w:val="clear" w:color="auto" w:fill="FFFFFF"/>
          <w:lang w:eastAsia="tr-TR"/>
        </w:rPr>
      </w:pPr>
    </w:p>
    <w:p w:rsidR="00BA23C4" w:rsidRPr="00243503" w:rsidRDefault="00422278" w:rsidP="00BA23C4">
      <w:pPr>
        <w:spacing w:after="0" w:line="240" w:lineRule="auto"/>
        <w:rPr>
          <w:rFonts w:ascii="Arial" w:eastAsia="Times New Roman" w:hAnsi="Arial" w:cs="Arial"/>
          <w:b/>
          <w:bCs/>
          <w:sz w:val="24"/>
          <w:szCs w:val="24"/>
          <w:shd w:val="clear" w:color="auto" w:fill="FFFFFF"/>
          <w:lang w:eastAsia="tr-TR"/>
        </w:rPr>
      </w:pPr>
      <w:r w:rsidRPr="00243503">
        <w:rPr>
          <w:rFonts w:ascii="Arial" w:eastAsia="Times New Roman" w:hAnsi="Arial" w:cs="Arial"/>
          <w:b/>
          <w:bCs/>
          <w:sz w:val="24"/>
          <w:szCs w:val="24"/>
          <w:shd w:val="clear" w:color="auto" w:fill="FFFFFF"/>
          <w:lang w:eastAsia="tr-TR"/>
        </w:rPr>
        <w:t xml:space="preserve">12. EMLAK VERGİSİ DÜZENLEMELERİ </w:t>
      </w:r>
      <w:r w:rsidRPr="00243503">
        <w:rPr>
          <w:rFonts w:ascii="Arial" w:eastAsia="Times New Roman" w:hAnsi="Arial" w:cs="Arial"/>
          <w:b/>
          <w:bCs/>
          <w:color w:val="0070C0"/>
          <w:sz w:val="24"/>
          <w:szCs w:val="24"/>
          <w:shd w:val="clear" w:color="auto" w:fill="FFFFFF"/>
          <w:lang w:eastAsia="tr-TR"/>
        </w:rPr>
        <w:t>(Madde 41-Yürürlülük Tarihi: Yayımı Tarihinde)</w:t>
      </w:r>
    </w:p>
    <w:p w:rsidR="00422278" w:rsidRPr="00243503" w:rsidRDefault="00422278" w:rsidP="00BA23C4">
      <w:pPr>
        <w:spacing w:after="0" w:line="240" w:lineRule="auto"/>
        <w:rPr>
          <w:rFonts w:ascii="Arial" w:eastAsia="Times New Roman" w:hAnsi="Arial" w:cs="Arial"/>
          <w:sz w:val="24"/>
          <w:szCs w:val="24"/>
          <w:shd w:val="clear" w:color="auto" w:fill="FFFFFF"/>
          <w:lang w:eastAsia="tr-TR"/>
        </w:rPr>
      </w:pP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Tasarıyla Emlak vergisi Kanunu’na bir geçici madde eklenerek, takdir komisyonlarınca 2018 yılı için takdir edilen asgari ölçüde arsa ve arazi metrekare birim değerlerinin, 2017 yılında uygulanan birim değerlerin belirli bir yüzdesini geçmemesi sağlanmaktadır.</w:t>
      </w:r>
    </w:p>
    <w:p w:rsidR="00BA23C4" w:rsidRPr="00243503" w:rsidRDefault="00BA23C4" w:rsidP="00BA23C4">
      <w:pPr>
        <w:spacing w:after="0" w:line="240" w:lineRule="auto"/>
        <w:rPr>
          <w:rFonts w:ascii="Arial" w:eastAsia="Times New Roman" w:hAnsi="Arial" w:cs="Arial"/>
          <w:sz w:val="24"/>
          <w:szCs w:val="24"/>
          <w:shd w:val="clear" w:color="auto" w:fill="FFFFFF"/>
          <w:lang w:eastAsia="tr-TR"/>
        </w:rPr>
      </w:pPr>
      <w:r w:rsidRPr="00243503">
        <w:rPr>
          <w:rFonts w:ascii="Arial" w:eastAsia="Times New Roman" w:hAnsi="Arial" w:cs="Arial"/>
          <w:sz w:val="24"/>
          <w:szCs w:val="24"/>
          <w:shd w:val="clear" w:color="auto" w:fill="FFFFFF"/>
          <w:lang w:eastAsia="tr-TR"/>
        </w:rPr>
        <w:t>Yapılmak istenen düzenlemeye göre, 2018 yılı için takdir edilen asgari arsa ve arazi metrekare birim değeri, 2017 yılı değerlerinin %50’sinden fazla ise, 2018 değerlerinin hesabında, 2017 yılı uygulanan değerinin %50 fazlası dikkate alınacaktır. 2019-2021 döneminde de aynı esas uygulanacaktır.</w:t>
      </w:r>
    </w:p>
    <w:p w:rsidR="00BA23C4" w:rsidRPr="00243503" w:rsidRDefault="00BA23C4" w:rsidP="00422278">
      <w:pPr>
        <w:spacing w:after="0" w:line="240" w:lineRule="auto"/>
        <w:rPr>
          <w:rFonts w:ascii="Arial" w:eastAsia="Times New Roman" w:hAnsi="Arial" w:cs="Arial"/>
          <w:sz w:val="24"/>
          <w:szCs w:val="24"/>
          <w:shd w:val="clear" w:color="auto" w:fill="FFFFFF"/>
          <w:lang w:eastAsia="tr-TR"/>
        </w:rPr>
      </w:pPr>
    </w:p>
    <w:p w:rsidR="007E223B" w:rsidRPr="00243503" w:rsidRDefault="00CB1E54" w:rsidP="00422278">
      <w:pPr>
        <w:spacing w:after="0" w:line="240" w:lineRule="auto"/>
        <w:rPr>
          <w:rFonts w:ascii="Arial" w:eastAsia="Times New Roman" w:hAnsi="Arial" w:cs="Arial"/>
          <w:b/>
          <w:sz w:val="24"/>
          <w:szCs w:val="24"/>
          <w:shd w:val="clear" w:color="auto" w:fill="FFFFFF"/>
          <w:lang w:eastAsia="tr-TR"/>
        </w:rPr>
      </w:pPr>
      <w:r w:rsidRPr="00243503">
        <w:rPr>
          <w:rFonts w:ascii="Arial" w:eastAsia="Times New Roman" w:hAnsi="Arial" w:cs="Arial"/>
          <w:b/>
          <w:sz w:val="24"/>
          <w:szCs w:val="24"/>
          <w:shd w:val="clear" w:color="auto" w:fill="FFFFFF"/>
          <w:lang w:eastAsia="tr-TR"/>
        </w:rPr>
        <w:t>4 Ekim 2017</w:t>
      </w:r>
    </w:p>
    <w:p w:rsidR="005550D0" w:rsidRPr="00243503" w:rsidRDefault="005550D0" w:rsidP="00422278">
      <w:pPr>
        <w:spacing w:after="0" w:line="240" w:lineRule="auto"/>
        <w:rPr>
          <w:rFonts w:ascii="Arial" w:eastAsia="Times New Roman" w:hAnsi="Arial" w:cs="Arial"/>
          <w:b/>
          <w:sz w:val="24"/>
          <w:szCs w:val="24"/>
          <w:shd w:val="clear" w:color="auto" w:fill="FFFFFF"/>
          <w:lang w:eastAsia="tr-TR"/>
        </w:rPr>
      </w:pPr>
    </w:p>
    <w:p w:rsidR="007E223B" w:rsidRPr="00243503" w:rsidRDefault="007E223B" w:rsidP="00422278">
      <w:pPr>
        <w:spacing w:after="0" w:line="240" w:lineRule="auto"/>
        <w:rPr>
          <w:rFonts w:ascii="Arial" w:eastAsia="Times New Roman" w:hAnsi="Arial" w:cs="Arial"/>
          <w:b/>
          <w:sz w:val="24"/>
          <w:szCs w:val="24"/>
          <w:shd w:val="clear" w:color="auto" w:fill="FFFFFF"/>
          <w:lang w:eastAsia="tr-TR"/>
        </w:rPr>
      </w:pPr>
      <w:r w:rsidRPr="00243503">
        <w:rPr>
          <w:rFonts w:ascii="Arial" w:eastAsia="Times New Roman" w:hAnsi="Arial" w:cs="Arial"/>
          <w:b/>
          <w:sz w:val="24"/>
          <w:szCs w:val="24"/>
          <w:shd w:val="clear" w:color="auto" w:fill="FFFFFF"/>
          <w:lang w:eastAsia="tr-TR"/>
        </w:rPr>
        <w:t>Talha APAK</w:t>
      </w:r>
    </w:p>
    <w:p w:rsidR="007E223B" w:rsidRPr="00243503" w:rsidRDefault="007E223B" w:rsidP="00422278">
      <w:pPr>
        <w:spacing w:after="0" w:line="240" w:lineRule="auto"/>
        <w:rPr>
          <w:rFonts w:ascii="Arial" w:eastAsia="Times New Roman" w:hAnsi="Arial" w:cs="Arial"/>
          <w:b/>
          <w:sz w:val="24"/>
          <w:szCs w:val="24"/>
          <w:shd w:val="clear" w:color="auto" w:fill="FFFFFF"/>
          <w:lang w:eastAsia="tr-TR"/>
        </w:rPr>
      </w:pPr>
      <w:r w:rsidRPr="00243503">
        <w:rPr>
          <w:rFonts w:ascii="Arial" w:eastAsia="Times New Roman" w:hAnsi="Arial" w:cs="Arial"/>
          <w:b/>
          <w:sz w:val="24"/>
          <w:szCs w:val="24"/>
          <w:shd w:val="clear" w:color="auto" w:fill="FFFFFF"/>
          <w:lang w:eastAsia="tr-TR"/>
        </w:rPr>
        <w:t>Yeminli Mali Müşavir</w:t>
      </w:r>
    </w:p>
    <w:p w:rsidR="0095625E" w:rsidRPr="00243503" w:rsidRDefault="0095625E">
      <w:pPr>
        <w:rPr>
          <w:rFonts w:ascii="Arial" w:hAnsi="Arial" w:cs="Arial"/>
          <w:sz w:val="24"/>
          <w:szCs w:val="24"/>
        </w:rPr>
      </w:pPr>
    </w:p>
    <w:sectPr w:rsidR="0095625E" w:rsidRPr="00243503" w:rsidSect="009B385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83" w:rsidRDefault="00ED3783" w:rsidP="007769A7">
      <w:pPr>
        <w:spacing w:after="0" w:line="240" w:lineRule="auto"/>
      </w:pPr>
      <w:r>
        <w:separator/>
      </w:r>
    </w:p>
  </w:endnote>
  <w:endnote w:type="continuationSeparator" w:id="1">
    <w:p w:rsidR="00ED3783" w:rsidRDefault="00ED3783" w:rsidP="00776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altName w:val="Calibri"/>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544657"/>
      <w:docPartObj>
        <w:docPartGallery w:val="Page Numbers (Bottom of Page)"/>
        <w:docPartUnique/>
      </w:docPartObj>
    </w:sdtPr>
    <w:sdtContent>
      <w:p w:rsidR="007769A7" w:rsidRDefault="00CC0E93">
        <w:pPr>
          <w:pStyle w:val="Altbilgi"/>
          <w:jc w:val="center"/>
        </w:pPr>
        <w:fldSimple w:instr=" PAGE   \* MERGEFORMAT ">
          <w:r w:rsidR="00243503">
            <w:rPr>
              <w:noProof/>
            </w:rPr>
            <w:t>8</w:t>
          </w:r>
        </w:fldSimple>
      </w:p>
    </w:sdtContent>
  </w:sdt>
  <w:p w:rsidR="007769A7" w:rsidRDefault="007769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83" w:rsidRDefault="00ED3783" w:rsidP="007769A7">
      <w:pPr>
        <w:spacing w:after="0" w:line="240" w:lineRule="auto"/>
      </w:pPr>
      <w:r>
        <w:separator/>
      </w:r>
    </w:p>
  </w:footnote>
  <w:footnote w:type="continuationSeparator" w:id="1">
    <w:p w:rsidR="00ED3783" w:rsidRDefault="00ED3783" w:rsidP="007769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BA23C4"/>
    <w:rsid w:val="00002FEA"/>
    <w:rsid w:val="00047056"/>
    <w:rsid w:val="000D3110"/>
    <w:rsid w:val="00130BD2"/>
    <w:rsid w:val="001F2509"/>
    <w:rsid w:val="00243503"/>
    <w:rsid w:val="003122DD"/>
    <w:rsid w:val="00422278"/>
    <w:rsid w:val="0042423C"/>
    <w:rsid w:val="00432A61"/>
    <w:rsid w:val="00541CC8"/>
    <w:rsid w:val="005550D0"/>
    <w:rsid w:val="007769A7"/>
    <w:rsid w:val="007E150A"/>
    <w:rsid w:val="007E223B"/>
    <w:rsid w:val="0080490D"/>
    <w:rsid w:val="00860AD4"/>
    <w:rsid w:val="008C3931"/>
    <w:rsid w:val="0095625E"/>
    <w:rsid w:val="009B3852"/>
    <w:rsid w:val="00A71822"/>
    <w:rsid w:val="00AC205F"/>
    <w:rsid w:val="00BA23C4"/>
    <w:rsid w:val="00CB1E54"/>
    <w:rsid w:val="00CC0E93"/>
    <w:rsid w:val="00D31A72"/>
    <w:rsid w:val="00D43BBD"/>
    <w:rsid w:val="00ED3783"/>
    <w:rsid w:val="00EF25EE"/>
    <w:rsid w:val="00F54A9F"/>
    <w:rsid w:val="00FC0D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8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150A"/>
    <w:pPr>
      <w:ind w:left="720"/>
      <w:contextualSpacing/>
    </w:pPr>
  </w:style>
  <w:style w:type="character" w:styleId="Gl">
    <w:name w:val="Strong"/>
    <w:basedOn w:val="VarsaylanParagrafYazTipi"/>
    <w:uiPriority w:val="22"/>
    <w:qFormat/>
    <w:rsid w:val="00130BD2"/>
    <w:rPr>
      <w:b/>
      <w:bCs/>
    </w:rPr>
  </w:style>
  <w:style w:type="paragraph" w:styleId="stbilgi">
    <w:name w:val="header"/>
    <w:basedOn w:val="Normal"/>
    <w:link w:val="stbilgiChar"/>
    <w:uiPriority w:val="99"/>
    <w:semiHidden/>
    <w:unhideWhenUsed/>
    <w:rsid w:val="007769A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769A7"/>
  </w:style>
  <w:style w:type="paragraph" w:styleId="Altbilgi">
    <w:name w:val="footer"/>
    <w:basedOn w:val="Normal"/>
    <w:link w:val="AltbilgiChar"/>
    <w:uiPriority w:val="99"/>
    <w:unhideWhenUsed/>
    <w:rsid w:val="007769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9A7"/>
  </w:style>
</w:styles>
</file>

<file path=word/webSettings.xml><?xml version="1.0" encoding="utf-8"?>
<w:webSettings xmlns:r="http://schemas.openxmlformats.org/officeDocument/2006/relationships" xmlns:w="http://schemas.openxmlformats.org/wordprocessingml/2006/main">
  <w:divs>
    <w:div w:id="4687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2871</Words>
  <Characters>16369</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Toshiba PC</cp:lastModifiedBy>
  <cp:revision>17</cp:revision>
  <dcterms:created xsi:type="dcterms:W3CDTF">2017-10-02T13:07:00Z</dcterms:created>
  <dcterms:modified xsi:type="dcterms:W3CDTF">2017-10-03T08:57:00Z</dcterms:modified>
</cp:coreProperties>
</file>